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BF48EB" w:rsidRDefault="00383FD6" w:rsidP="00BF48EB">
            <w:pPr>
              <w:bidi/>
              <w:rPr>
                <w:rFonts w:ascii="Arial" w:hAnsi="Arial" w:cs="Arial"/>
                <w:sz w:val="32"/>
                <w:szCs w:val="32"/>
                <w:rtl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 xml:space="preserve">اسم مؤسسة التعليم </w:t>
            </w:r>
            <w:proofErr w:type="gramStart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العالي:</w:t>
            </w:r>
            <w:r w:rsidR="00BF48EB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جامعة</w:t>
            </w:r>
            <w:proofErr w:type="gramEnd"/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فرحات عباس سطيف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</w:t>
            </w:r>
            <w:r w:rsidR="00BF48EB">
              <w:rPr>
                <w:rFonts w:cs="Arial" w:hint="eastAsia"/>
                <w:b/>
                <w:bCs/>
                <w:sz w:val="32"/>
                <w:szCs w:val="32"/>
                <w:rtl/>
              </w:rPr>
              <w:t>ا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BF48EB" w:rsidRPr="00BF48EB">
              <w:rPr>
                <w:rFonts w:cs="Arial" w:hint="cs"/>
                <w:b/>
                <w:bCs/>
                <w:sz w:val="40"/>
                <w:szCs w:val="40"/>
                <w:rtl/>
              </w:rPr>
              <w:t xml:space="preserve"> </w:t>
            </w:r>
            <w:r w:rsidR="0050095C" w:rsidRPr="0050095C">
              <w:rPr>
                <w:rFonts w:ascii="Arial" w:hAnsi="Arial" w:cs="Arial"/>
                <w:b/>
                <w:bCs/>
                <w:color w:val="0F1115"/>
                <w:sz w:val="36"/>
                <w:szCs w:val="36"/>
                <w:shd w:val="clear" w:color="auto" w:fill="FFFFFF"/>
                <w:rtl/>
                <w:lang w:bidi="ar-DZ"/>
              </w:rPr>
              <w:t>الكائنات الحية الدقيقة ذات الأهمية الصناعية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09"/>
        <w:gridCol w:w="2844"/>
        <w:gridCol w:w="756"/>
        <w:gridCol w:w="1556"/>
        <w:gridCol w:w="991"/>
        <w:gridCol w:w="2231"/>
      </w:tblGrid>
      <w:tr w:rsidR="00383FD6" w:rsidTr="00BF48EB">
        <w:trPr>
          <w:trHeight w:val="537"/>
        </w:trPr>
        <w:tc>
          <w:tcPr>
            <w:tcW w:w="435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اسم ولقب </w:t>
            </w:r>
            <w:proofErr w:type="gramStart"/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الأستاذ</w:t>
            </w:r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proofErr w:type="gramEnd"/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موفق عبد الناصر </w:t>
            </w:r>
          </w:p>
        </w:tc>
      </w:tr>
      <w:tr w:rsidR="00383FD6" w:rsidTr="00BF48EB">
        <w:trPr>
          <w:trHeight w:val="411"/>
        </w:trPr>
        <w:tc>
          <w:tcPr>
            <w:tcW w:w="4358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848" w:type="dxa"/>
            <w:vAlign w:val="center"/>
          </w:tcPr>
          <w:p w:rsidR="00383FD6" w:rsidRPr="00BF48EB" w:rsidRDefault="0050095C" w:rsidP="00BF48E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hyperlink r:id="rId5" w:history="1">
              <w:r w:rsidRPr="00B45963">
                <w:rPr>
                  <w:rStyle w:val="Lienhypertexte"/>
                  <w:sz w:val="20"/>
                  <w:szCs w:val="20"/>
                </w:rPr>
                <w:t>mouffok_adel@univ-setif.dz</w:t>
              </w:r>
            </w:hyperlink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BF48EB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383FD6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32"/>
        <w:gridCol w:w="1049"/>
        <w:gridCol w:w="1236"/>
        <w:gridCol w:w="1192"/>
        <w:gridCol w:w="986"/>
        <w:gridCol w:w="850"/>
        <w:gridCol w:w="986"/>
        <w:gridCol w:w="1656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50095C">
        <w:trPr>
          <w:trHeight w:val="373"/>
        </w:trPr>
        <w:tc>
          <w:tcPr>
            <w:tcW w:w="1932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049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2428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4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50095C">
        <w:trPr>
          <w:trHeight w:val="421"/>
        </w:trPr>
        <w:tc>
          <w:tcPr>
            <w:tcW w:w="1932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5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50095C" w:rsidP="00383FD6">
            <w:pPr>
              <w:bidi/>
              <w:rPr>
                <w:rFonts w:hint="cs"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موفق عبد الناصر </w:t>
            </w:r>
          </w:p>
        </w:tc>
        <w:tc>
          <w:tcPr>
            <w:tcW w:w="1049" w:type="dxa"/>
            <w:vAlign w:val="center"/>
          </w:tcPr>
          <w:p w:rsidR="00383FD6" w:rsidRPr="0050095C" w:rsidRDefault="0050095C" w:rsidP="00383FD6">
            <w:pPr>
              <w:bidi/>
              <w:rPr>
                <w:lang w:bidi="ar-DZ"/>
              </w:rPr>
            </w:pPr>
            <w:r>
              <w:rPr>
                <w:lang w:bidi="ar-DZ"/>
              </w:rPr>
              <w:t>GS7</w:t>
            </w:r>
          </w:p>
        </w:tc>
        <w:tc>
          <w:tcPr>
            <w:tcW w:w="1236" w:type="dxa"/>
            <w:vAlign w:val="center"/>
          </w:tcPr>
          <w:p w:rsidR="00383FD6" w:rsidRDefault="0050095C" w:rsidP="00383FD6">
            <w:pPr>
              <w:bidi/>
              <w:jc w:val="center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192" w:type="dxa"/>
            <w:vAlign w:val="center"/>
          </w:tcPr>
          <w:p w:rsidR="00383FD6" w:rsidRDefault="0050095C" w:rsidP="00383FD6">
            <w:pPr>
              <w:bidi/>
              <w:jc w:val="center"/>
              <w:rPr>
                <w:rtl/>
                <w:lang w:bidi="ar-DZ"/>
              </w:rPr>
            </w:pPr>
            <w:r>
              <w:t>14-15h30</w:t>
            </w: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48"/>
        <w:gridCol w:w="1418"/>
        <w:gridCol w:w="850"/>
        <w:gridCol w:w="1166"/>
        <w:gridCol w:w="992"/>
        <w:gridCol w:w="1103"/>
        <w:gridCol w:w="740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3568E1">
        <w:trPr>
          <w:trHeight w:val="373"/>
        </w:trPr>
        <w:tc>
          <w:tcPr>
            <w:tcW w:w="194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2016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2095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3568E1">
        <w:trPr>
          <w:trHeight w:val="421"/>
        </w:trPr>
        <w:tc>
          <w:tcPr>
            <w:tcW w:w="1948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0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Pr="00BF48EB" w:rsidRDefault="00B26AB5" w:rsidP="003E33E1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Pr="00BF48EB" w:rsidRDefault="00B26AB5" w:rsidP="00BF48EB">
            <w:pPr>
              <w:jc w:val="center"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Pr="003568E1" w:rsidRDefault="00B26AB5" w:rsidP="003568E1">
            <w:pPr>
              <w:bidi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Pr="003568E1" w:rsidRDefault="00B26AB5" w:rsidP="003568E1">
            <w:pPr>
              <w:jc w:val="center"/>
              <w:rPr>
                <w:rFonts w:ascii="Times New Roman" w:hAnsi="Times New Roman" w:cs="Times New Roman"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3568E1" w:rsidRDefault="0050095C" w:rsidP="003568E1">
            <w:pPr>
              <w:bidi/>
              <w:jc w:val="both"/>
              <w:rPr>
                <w:rFonts w:ascii="Arial" w:hAnsi="Arial" w:cs="Arial"/>
                <w:rtl/>
              </w:rPr>
            </w:pPr>
            <w:r w:rsidRPr="0050095C">
              <w:rPr>
                <w:rFonts w:ascii="Arial" w:hAnsi="Arial" w:cs="Arial"/>
                <w:sz w:val="24"/>
                <w:szCs w:val="24"/>
                <w:rtl/>
              </w:rPr>
              <w:t>لهدف الرئيسي من هذه الدورة هو اكتساب المعرفة حول الإنتاج الحيوي الصناعي بالوسائل الميكروبية.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50095C" w:rsidP="00383FD6">
            <w:pPr>
              <w:bidi/>
              <w:rPr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وحدة</w:t>
            </w:r>
            <w:r w:rsidRPr="003568E1">
              <w:rPr>
                <w:rFonts w:cs="Arial"/>
                <w:sz w:val="28"/>
                <w:szCs w:val="28"/>
                <w:rtl/>
              </w:rPr>
              <w:t xml:space="preserve"> </w:t>
            </w:r>
            <w:r w:rsidR="003568E1" w:rsidRPr="003568E1">
              <w:rPr>
                <w:rFonts w:cs="Arial"/>
                <w:sz w:val="28"/>
                <w:szCs w:val="28"/>
                <w:rtl/>
              </w:rPr>
              <w:t>أساسي</w:t>
            </w:r>
            <w:r w:rsidR="003568E1" w:rsidRPr="003568E1">
              <w:rPr>
                <w:rFonts w:cs="Arial" w:hint="cs"/>
                <w:sz w:val="28"/>
                <w:szCs w:val="28"/>
                <w:rtl/>
                <w:lang w:bidi="ar-DZ"/>
              </w:rPr>
              <w:t>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50095C" w:rsidRPr="0050095C" w:rsidRDefault="0050095C" w:rsidP="0050095C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50095C">
              <w:rPr>
                <w:rFonts w:cs="Arial"/>
                <w:rtl/>
              </w:rPr>
              <w:t>مقدمة في الإنتاج الصناعي.</w:t>
            </w:r>
          </w:p>
          <w:p w:rsidR="0050095C" w:rsidRPr="0050095C" w:rsidRDefault="0050095C" w:rsidP="0050095C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50095C">
              <w:rPr>
                <w:rFonts w:cs="Arial"/>
                <w:rtl/>
              </w:rPr>
              <w:t>الكتلة الحيوية الميكروبية للأغراض الغذائية (بروتينات الكائنات وحيدة الخلية، والبروتينات الفطرية، والطحالب الدقيقة).</w:t>
            </w:r>
          </w:p>
          <w:p w:rsidR="0050095C" w:rsidRPr="0050095C" w:rsidRDefault="0050095C" w:rsidP="0050095C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50095C">
              <w:rPr>
                <w:rFonts w:cs="Arial"/>
                <w:rtl/>
              </w:rPr>
              <w:t>نواتج أيضية ذات أهمية صناعية (الإنزيمات، والمضادات الحيوية).</w:t>
            </w:r>
          </w:p>
          <w:p w:rsidR="0050095C" w:rsidRPr="0050095C" w:rsidRDefault="0050095C" w:rsidP="0050095C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50095C">
              <w:rPr>
                <w:rFonts w:cs="Arial"/>
                <w:rtl/>
              </w:rPr>
              <w:t>ركائز الكربون للتخمر.</w:t>
            </w:r>
          </w:p>
          <w:p w:rsidR="00B26AB5" w:rsidRDefault="0050095C" w:rsidP="0050095C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tl/>
              </w:rPr>
            </w:pPr>
            <w:r w:rsidRPr="0050095C">
              <w:rPr>
                <w:rFonts w:cs="Arial"/>
                <w:rtl/>
              </w:rPr>
              <w:t>تحضير اللقاحات الصناعية.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50095C" w:rsidP="00383FD6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يُشكّل متوسط ​​</w:t>
            </w:r>
            <w:r>
              <w:rPr>
                <w:rFonts w:cs="Arial" w:hint="cs"/>
                <w:rtl/>
                <w:lang w:bidi="ar-DZ"/>
              </w:rPr>
              <w:t>معدل</w:t>
            </w:r>
            <w:r w:rsidRPr="0050095C">
              <w:rPr>
                <w:rFonts w:cs="Arial"/>
                <w:rtl/>
              </w:rPr>
              <w:t xml:space="preserve"> عناصر التقييم المستمر 40% من</w:t>
            </w:r>
            <w:r>
              <w:rPr>
                <w:rFonts w:cs="Arial"/>
                <w:rtl/>
              </w:rPr>
              <w:t xml:space="preserve"> ال</w:t>
            </w:r>
            <w:r>
              <w:rPr>
                <w:rFonts w:cs="Arial" w:hint="cs"/>
                <w:rtl/>
              </w:rPr>
              <w:t>علامة</w:t>
            </w:r>
            <w:r w:rsidRPr="0050095C">
              <w:rPr>
                <w:rFonts w:cs="Arial"/>
                <w:rtl/>
              </w:rPr>
              <w:t xml:space="preserve"> النهائية. ومن المتوقع أن يُحدد فريق التدريس طبيعة هذه العناصر (اختبار كتابي، عرض تقديمي، تقرير مختبري، إلخ).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650ACE" w:rsidRPr="00650ACE" w:rsidRDefault="00650ACE" w:rsidP="00650ACE">
            <w:pPr>
              <w:bidi/>
              <w:spacing w:line="276" w:lineRule="auto"/>
              <w:rPr>
                <w:rFonts w:asciiTheme="minorBidi" w:hAnsiTheme="minorBidi"/>
              </w:rPr>
            </w:pPr>
            <w:r w:rsidRPr="00650ACE">
              <w:rPr>
                <w:rFonts w:asciiTheme="minorBidi" w:hAnsiTheme="minorBidi" w:cs="Arial"/>
                <w:rtl/>
              </w:rPr>
              <w:t>في نهاية هذه الدورة، سيتمكن الطلاب من:</w:t>
            </w:r>
          </w:p>
          <w:p w:rsidR="00650ACE" w:rsidRPr="00650ACE" w:rsidRDefault="00650ACE" w:rsidP="00650ACE">
            <w:pPr>
              <w:bidi/>
              <w:spacing w:line="276" w:lineRule="auto"/>
              <w:rPr>
                <w:rFonts w:asciiTheme="minorBidi" w:hAnsiTheme="minorBidi"/>
              </w:rPr>
            </w:pPr>
            <w:r w:rsidRPr="00650ACE">
              <w:rPr>
                <w:rFonts w:asciiTheme="minorBidi" w:hAnsiTheme="minorBidi" w:cs="Arial"/>
                <w:rtl/>
              </w:rPr>
              <w:t>- فهم الكائنات الدقيقة وتطبيقاتها الصناعية.</w:t>
            </w:r>
          </w:p>
          <w:p w:rsidR="00650ACE" w:rsidRPr="00650ACE" w:rsidRDefault="00650ACE" w:rsidP="00650ACE">
            <w:pPr>
              <w:bidi/>
              <w:spacing w:line="276" w:lineRule="auto"/>
              <w:rPr>
                <w:rFonts w:asciiTheme="minorBidi" w:hAnsiTheme="minorBidi"/>
              </w:rPr>
            </w:pPr>
            <w:r w:rsidRPr="00650ACE">
              <w:rPr>
                <w:rFonts w:asciiTheme="minorBidi" w:hAnsiTheme="minorBidi" w:cs="Arial"/>
                <w:rtl/>
              </w:rPr>
              <w:t>- إتقان مراحل الإنتاج الصناعي (الاختيار، التخمير، الإنتاج، إلخ).</w:t>
            </w:r>
          </w:p>
          <w:p w:rsidR="00B26AB5" w:rsidRDefault="00650ACE" w:rsidP="00650ACE">
            <w:pPr>
              <w:bidi/>
              <w:spacing w:line="276" w:lineRule="auto"/>
              <w:rPr>
                <w:rtl/>
              </w:rPr>
            </w:pPr>
            <w:r w:rsidRPr="00650ACE">
              <w:rPr>
                <w:rFonts w:asciiTheme="minorBidi" w:hAnsiTheme="minorBidi" w:cs="Arial"/>
                <w:rtl/>
              </w:rPr>
              <w:t>- تحليل وتقييم عمليات الإنتاج الحيوي.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650ACE">
        <w:trPr>
          <w:trHeight w:val="576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ن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3h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  <w:rPr>
                <w:lang w:bidi="ar-DZ"/>
              </w:rPr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650ACE">
        <w:trPr>
          <w:trHeight w:val="541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ت. و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1h30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 w:rsidR="008C7016">
        <w:rPr>
          <w:rFonts w:cs="Arial" w:hint="cs"/>
          <w:rtl/>
        </w:rPr>
        <w:t xml:space="preserve"> </w:t>
      </w:r>
      <w:r w:rsidR="008C7016">
        <w:rPr>
          <w:rFonts w:cs="Arial"/>
        </w:rPr>
        <w:t xml:space="preserve">  </w:t>
      </w:r>
      <w:proofErr w:type="gramStart"/>
      <w:r>
        <w:t>:</w:t>
      </w:r>
      <w:r>
        <w:rPr>
          <w:rFonts w:cs="Arial"/>
          <w:rtl/>
        </w:rPr>
        <w:t>مكتوب</w:t>
      </w:r>
      <w:proofErr w:type="gramEnd"/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م</w:t>
      </w:r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</w:t>
      </w:r>
      <w:proofErr w:type="spellEnd"/>
      <w:r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proofErr w:type="spellEnd"/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>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 xml:space="preserve">: </w:t>
      </w:r>
      <w:proofErr w:type="spellStart"/>
      <w:proofErr w:type="gramStart"/>
      <w:r>
        <w:rPr>
          <w:rFonts w:cs="Arial" w:hint="cs"/>
          <w:rtl/>
        </w:rPr>
        <w:t>ت</w:t>
      </w:r>
      <w:r>
        <w:rPr>
          <w:rFonts w:cs="Arial"/>
          <w:rtl/>
        </w:rPr>
        <w:t>،التوليف</w:t>
      </w:r>
      <w:proofErr w:type="spellEnd"/>
      <w:proofErr w:type="gram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ت.و</w:t>
      </w:r>
      <w:r>
        <w:rPr>
          <w:rFonts w:cs="Arial"/>
          <w:rtl/>
        </w:rPr>
        <w:t>،المناقشة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proofErr w:type="spellEnd"/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8C7016" w:rsidRPr="00774337" w:rsidRDefault="008C7016" w:rsidP="008C7016">
            <w:pPr>
              <w:jc w:val="right"/>
              <w:rPr>
                <w:rtl/>
                <w:lang w:bidi="ar-DZ"/>
              </w:rPr>
            </w:pPr>
            <w:r>
              <w:t xml:space="preserve">SNDL, </w:t>
            </w:r>
            <w:proofErr w:type="spellStart"/>
            <w:r>
              <w:t>PubMed</w:t>
            </w:r>
            <w:proofErr w:type="spellEnd"/>
          </w:p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650ACE" w:rsidP="003E33E1">
            <w:pPr>
              <w:bidi/>
              <w:rPr>
                <w:rtl/>
              </w:rPr>
            </w:pPr>
            <w:r w:rsidRPr="00650ACE">
              <w:rPr>
                <w:rFonts w:cs="Arial"/>
                <w:rtl/>
              </w:rPr>
              <w:t>المطبوعة البيداغوجية حول الكائنات الدقيقة ذات الأهمية الصناعية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معدات علم الأحياء الدقيقة القياسية (أوساط الاستنبات، أطباق بتري، الحاضنات، أجهزة التعقيم بالبخار، إلخ).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قفازات، </w:t>
            </w:r>
            <w:r>
              <w:rPr>
                <w:rFonts w:cs="Arial" w:hint="cs"/>
                <w:rtl/>
                <w:lang w:bidi="ar-DZ"/>
              </w:rPr>
              <w:t>مآزر</w:t>
            </w:r>
            <w:r w:rsidRPr="001319AF">
              <w:rPr>
                <w:rFonts w:cs="Arial"/>
                <w:rtl/>
              </w:rPr>
              <w:t>، نظارات واقية، أغطية شعر.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</w:t>
            </w:r>
            <w:proofErr w:type="gram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- اشتراك</w:t>
            </w:r>
            <w:proofErr w:type="gramEnd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 في المحاضرات والجلسات العملية.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الفعّالة: إكمال وتقديم التقارير الخاصة بالدروس العملية والجلسات العملية في الموعد المحدد.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إعداد عروض تقديمية حول المواضيع المحددة.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توفير المواد التعليمية.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الإشراف على ال</w:t>
            </w:r>
            <w:r>
              <w:rPr>
                <w:rFonts w:cs="Arial" w:hint="cs"/>
                <w:rtl/>
                <w:lang w:bidi="ar-DZ"/>
              </w:rPr>
              <w:t>أعمال التطبيقية</w:t>
            </w:r>
            <w:r>
              <w:rPr>
                <w:rFonts w:cs="Arial"/>
                <w:rtl/>
              </w:rPr>
              <w:t xml:space="preserve"> والعروض التقديمية.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تصحيح وتقييم الواجبات.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680"/>
        <w:gridCol w:w="82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650ACE" w:rsidTr="00456B8D">
        <w:trPr>
          <w:trHeight w:val="968"/>
        </w:trPr>
        <w:tc>
          <w:tcPr>
            <w:tcW w:w="1980" w:type="dxa"/>
            <w:vAlign w:val="center"/>
          </w:tcPr>
          <w:p w:rsidR="00650ACE" w:rsidRPr="00B26AB5" w:rsidRDefault="00650ACE" w:rsidP="00650AC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650ACE" w:rsidRPr="00650ACE" w:rsidRDefault="00650ACE" w:rsidP="00650ACE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650ACE">
              <w:rPr>
                <w:rFonts w:ascii="Calibri" w:hAnsi="Calibri" w:cs="Calibri"/>
                <w:lang w:val="en-US"/>
              </w:rPr>
              <w:t>Tilman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, D. &amp; Clark, C. (2014) Global diets link environmental sustainability and human health. Nature </w:t>
            </w:r>
            <w:r w:rsidRPr="00650ACE">
              <w:rPr>
                <w:rFonts w:ascii="Calibri" w:hAnsi="Calibri" w:cs="Calibri"/>
                <w:color w:val="222222"/>
                <w:shd w:val="clear" w:color="auto" w:fill="FFFFFF"/>
                <w:lang w:val="en-US"/>
              </w:rPr>
              <w:t>515, </w:t>
            </w:r>
            <w:r w:rsidRPr="00650ACE">
              <w:rPr>
                <w:rStyle w:val="u-visually-hidden"/>
                <w:rFonts w:ascii="Calibri" w:hAnsi="Calibri" w:cs="Calibri"/>
                <w:color w:val="222222"/>
                <w:bdr w:val="none" w:sz="0" w:space="0" w:color="auto" w:frame="1"/>
                <w:shd w:val="clear" w:color="auto" w:fill="FFFFFF"/>
                <w:lang w:val="en-US"/>
              </w:rPr>
              <w:t xml:space="preserve">pages </w:t>
            </w:r>
            <w:r w:rsidRPr="00650ACE">
              <w:rPr>
                <w:rFonts w:ascii="Calibri" w:hAnsi="Calibri" w:cs="Calibri"/>
                <w:color w:val="222222"/>
                <w:shd w:val="clear" w:color="auto" w:fill="FFFFFF"/>
                <w:lang w:val="en-US"/>
              </w:rPr>
              <w:t>518–522.</w:t>
            </w:r>
          </w:p>
          <w:p w:rsidR="00650ACE" w:rsidRPr="00650ACE" w:rsidRDefault="00650ACE" w:rsidP="00650ACE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lang w:val="en-US"/>
              </w:rPr>
            </w:pPr>
            <w:r w:rsidRPr="00650ACE">
              <w:rPr>
                <w:rFonts w:ascii="Calibri" w:hAnsi="Calibri" w:cs="Calibri"/>
                <w:lang w:val="en-US"/>
              </w:rPr>
              <w:t xml:space="preserve">Karl H., John K. and Tom C. (2014). Carbon </w:t>
            </w:r>
            <w:proofErr w:type="spellStart"/>
            <w:r w:rsidRPr="00650ACE">
              <w:rPr>
                <w:rFonts w:ascii="Calibri" w:hAnsi="Calibri" w:cs="Calibri"/>
                <w:lang w:val="en-US"/>
              </w:rPr>
              <w:t>Trus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>, Quorn, beef and chicken footprints.</w:t>
            </w:r>
          </w:p>
          <w:p w:rsidR="00650ACE" w:rsidRPr="00650ACE" w:rsidRDefault="00650ACE" w:rsidP="00650ACE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 w:rsidRPr="00650ACE">
              <w:rPr>
                <w:rFonts w:ascii="Calibri" w:hAnsi="Calibri" w:cs="Calibri"/>
                <w:color w:val="000000"/>
              </w:rPr>
              <w:t>Khelil</w:t>
            </w:r>
            <w:proofErr w:type="spellEnd"/>
            <w:r w:rsidRPr="00650ACE">
              <w:rPr>
                <w:rFonts w:ascii="Calibri" w:hAnsi="Calibri" w:cs="Calibri"/>
                <w:color w:val="000000"/>
              </w:rPr>
              <w:t xml:space="preserve"> O. (2017). Production de cellulase et d'enzymes associées par des souches de </w:t>
            </w:r>
            <w:r w:rsidRPr="00650ACE">
              <w:rPr>
                <w:rFonts w:ascii="Calibri" w:hAnsi="Calibri" w:cs="Calibri"/>
                <w:i/>
                <w:iCs/>
                <w:color w:val="000000"/>
              </w:rPr>
              <w:t xml:space="preserve">Bacillus </w:t>
            </w:r>
            <w:proofErr w:type="spellStart"/>
            <w:r w:rsidRPr="00650ACE">
              <w:rPr>
                <w:rFonts w:ascii="Calibri" w:hAnsi="Calibri" w:cs="Calibri"/>
                <w:i/>
                <w:iCs/>
                <w:color w:val="000000"/>
              </w:rPr>
              <w:t>sp</w:t>
            </w:r>
            <w:proofErr w:type="spellEnd"/>
            <w:r w:rsidRPr="00650ACE">
              <w:rPr>
                <w:rFonts w:ascii="Calibri" w:hAnsi="Calibri" w:cs="Calibri"/>
                <w:color w:val="000000"/>
              </w:rPr>
              <w:t>. : Le rôle des prétraitements et l’effet des polyphénols, des flavonoïdes et des biosurfactants. Thèse de doctorat. Université des Sciences et de la Technologie d’Oran Mohamed-Boudiaf.</w:t>
            </w:r>
          </w:p>
          <w:p w:rsidR="00650ACE" w:rsidRPr="00650ACE" w:rsidRDefault="00650ACE" w:rsidP="00650ACE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650ACE">
              <w:rPr>
                <w:rFonts w:ascii="Calibri" w:hAnsi="Calibri" w:cs="Calibri"/>
                <w:lang w:val="en-US"/>
              </w:rPr>
              <w:t>Zigha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, A., Rosenfeld, E., Schmitt, P., DUPORT, C., (2015) Anaerobic cells of </w:t>
            </w:r>
            <w:r w:rsidRPr="00650ACE">
              <w:rPr>
                <w:rFonts w:ascii="Calibri" w:hAnsi="Calibri" w:cs="Calibri"/>
                <w:i/>
                <w:iCs/>
                <w:lang w:val="en-US"/>
              </w:rPr>
              <w:t xml:space="preserve">S. cerevisiae </w:t>
            </w:r>
            <w:r w:rsidRPr="00650ACE">
              <w:rPr>
                <w:rFonts w:ascii="Calibri" w:hAnsi="Calibri" w:cs="Calibri"/>
                <w:lang w:val="en-US"/>
              </w:rPr>
              <w:t xml:space="preserve">F4430/73 respond to low </w:t>
            </w:r>
            <w:proofErr w:type="spellStart"/>
            <w:r w:rsidRPr="00650ACE">
              <w:rPr>
                <w:rFonts w:ascii="Calibri" w:hAnsi="Calibri" w:cs="Calibri"/>
                <w:lang w:val="en-US"/>
              </w:rPr>
              <w:t>oxidoreduction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 potential by metabolic readjustments and activation</w:t>
            </w:r>
            <w:r w:rsidRPr="00650ACE">
              <w:rPr>
                <w:rFonts w:ascii="Calibri" w:hAnsi="Calibri" w:cs="Calibri"/>
                <w:i/>
                <w:iCs/>
                <w:lang w:val="en-US"/>
              </w:rPr>
              <w:t xml:space="preserve"> </w:t>
            </w:r>
            <w:r w:rsidRPr="00650ACE">
              <w:rPr>
                <w:rFonts w:ascii="Calibri" w:hAnsi="Calibri" w:cs="Calibri"/>
                <w:lang w:val="en-US"/>
              </w:rPr>
              <w:t>of enterotoxin expression. Archives of Microbiology 185, 222-233.</w:t>
            </w:r>
          </w:p>
        </w:tc>
      </w:tr>
      <w:tr w:rsidR="00650ACE" w:rsidTr="00456B8D">
        <w:trPr>
          <w:trHeight w:val="397"/>
        </w:trPr>
        <w:tc>
          <w:tcPr>
            <w:tcW w:w="1980" w:type="dxa"/>
            <w:vAlign w:val="center"/>
          </w:tcPr>
          <w:p w:rsidR="00650ACE" w:rsidRPr="00B26AB5" w:rsidRDefault="00650ACE" w:rsidP="00650AC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650ACE" w:rsidRPr="00650ACE" w:rsidRDefault="00650ACE" w:rsidP="00650ACE">
            <w:pPr>
              <w:rPr>
                <w:rFonts w:ascii="Calibri" w:hAnsi="Calibri" w:cs="Calibri"/>
              </w:rPr>
            </w:pPr>
          </w:p>
          <w:p w:rsidR="00650ACE" w:rsidRPr="00650ACE" w:rsidRDefault="00650ACE" w:rsidP="00650AC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650ACE">
              <w:rPr>
                <w:rFonts w:ascii="Calibri" w:hAnsi="Calibri" w:cs="Calibri"/>
              </w:rPr>
              <w:t xml:space="preserve">Mouffok A., </w:t>
            </w:r>
            <w:proofErr w:type="spellStart"/>
            <w:r w:rsidRPr="00650ACE">
              <w:rPr>
                <w:rFonts w:ascii="Calibri" w:hAnsi="Calibri" w:cs="Calibri"/>
              </w:rPr>
              <w:t>Bellouche</w:t>
            </w:r>
            <w:proofErr w:type="spellEnd"/>
            <w:r w:rsidRPr="00650ACE">
              <w:rPr>
                <w:rFonts w:ascii="Calibri" w:hAnsi="Calibri" w:cs="Calibri"/>
              </w:rPr>
              <w:t xml:space="preserve"> DJ, </w:t>
            </w:r>
            <w:proofErr w:type="spellStart"/>
            <w:r w:rsidRPr="00650ACE">
              <w:rPr>
                <w:rFonts w:ascii="Calibri" w:hAnsi="Calibri" w:cs="Calibri"/>
              </w:rPr>
              <w:t>Nancib</w:t>
            </w:r>
            <w:proofErr w:type="spellEnd"/>
            <w:r w:rsidRPr="00650ACE">
              <w:rPr>
                <w:rFonts w:ascii="Calibri" w:hAnsi="Calibri" w:cs="Calibri"/>
              </w:rPr>
              <w:t xml:space="preserve"> N., </w:t>
            </w:r>
            <w:proofErr w:type="spellStart"/>
            <w:r w:rsidRPr="00650ACE">
              <w:rPr>
                <w:rFonts w:ascii="Calibri" w:hAnsi="Calibri" w:cs="Calibri"/>
              </w:rPr>
              <w:t>Boudrant</w:t>
            </w:r>
            <w:proofErr w:type="spellEnd"/>
            <w:r w:rsidRPr="00650ACE">
              <w:rPr>
                <w:rFonts w:ascii="Calibri" w:hAnsi="Calibri" w:cs="Calibri"/>
              </w:rPr>
              <w:t xml:space="preserve"> J. 2022. </w:t>
            </w:r>
            <w:r w:rsidRPr="00650ACE">
              <w:rPr>
                <w:rFonts w:ascii="Calibri" w:hAnsi="Calibri" w:cs="Calibri"/>
                <w:lang w:val="en-US"/>
              </w:rPr>
              <w:t xml:space="preserve">Effect of Carbon Sources on Glutamate Production from </w:t>
            </w:r>
            <w:r w:rsidRPr="00650ACE">
              <w:rPr>
                <w:rFonts w:ascii="Calibri" w:hAnsi="Calibri" w:cs="Calibri"/>
                <w:i/>
                <w:iCs/>
                <w:lang w:val="en-US"/>
              </w:rPr>
              <w:t>Corynebacterium glutamicum</w:t>
            </w:r>
            <w:r w:rsidRPr="00650ACE">
              <w:rPr>
                <w:rFonts w:ascii="Calibri" w:hAnsi="Calibri" w:cs="Calibri"/>
                <w:lang w:val="en-US"/>
              </w:rPr>
              <w:t xml:space="preserve"> 2262. </w:t>
            </w:r>
            <w:proofErr w:type="spellStart"/>
            <w:r w:rsidRPr="00650ACE">
              <w:rPr>
                <w:rFonts w:ascii="Calibri" w:hAnsi="Calibri" w:cs="Calibri"/>
              </w:rPr>
              <w:t>Turkish</w:t>
            </w:r>
            <w:proofErr w:type="spellEnd"/>
            <w:r w:rsidRPr="00650ACE">
              <w:rPr>
                <w:rFonts w:ascii="Calibri" w:hAnsi="Calibri" w:cs="Calibri"/>
              </w:rPr>
              <w:t xml:space="preserve"> Journal of Agriculture - Food Science and </w:t>
            </w:r>
            <w:proofErr w:type="spellStart"/>
            <w:r w:rsidRPr="00650ACE">
              <w:rPr>
                <w:rFonts w:ascii="Calibri" w:hAnsi="Calibri" w:cs="Calibri"/>
              </w:rPr>
              <w:t>Technology</w:t>
            </w:r>
            <w:proofErr w:type="spellEnd"/>
            <w:r w:rsidRPr="00650ACE">
              <w:rPr>
                <w:rFonts w:ascii="Calibri" w:hAnsi="Calibri" w:cs="Calibri"/>
              </w:rPr>
              <w:t>, 10(12</w:t>
            </w:r>
            <w:proofErr w:type="gramStart"/>
            <w:r w:rsidRPr="00650ACE">
              <w:rPr>
                <w:rFonts w:ascii="Calibri" w:hAnsi="Calibri" w:cs="Calibri"/>
              </w:rPr>
              <w:t>):</w:t>
            </w:r>
            <w:proofErr w:type="gramEnd"/>
            <w:r w:rsidRPr="00650ACE">
              <w:rPr>
                <w:rFonts w:ascii="Calibri" w:hAnsi="Calibri" w:cs="Calibri"/>
              </w:rPr>
              <w:t xml:space="preserve"> 2300-2306.</w:t>
            </w:r>
          </w:p>
          <w:p w:rsidR="00650ACE" w:rsidRPr="00650ACE" w:rsidRDefault="00650ACE" w:rsidP="00650AC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650ACE">
              <w:rPr>
                <w:rFonts w:ascii="Calibri" w:hAnsi="Calibri" w:cs="Calibri"/>
                <w:lang w:val="en-US"/>
              </w:rPr>
              <w:t xml:space="preserve">Mouffok A, </w:t>
            </w:r>
            <w:proofErr w:type="spellStart"/>
            <w:r w:rsidRPr="00650ACE">
              <w:rPr>
                <w:rFonts w:ascii="Calibri" w:hAnsi="Calibri" w:cs="Calibri"/>
                <w:lang w:val="en-US"/>
              </w:rPr>
              <w:t>Nancib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 A, </w:t>
            </w:r>
            <w:proofErr w:type="spellStart"/>
            <w:r w:rsidRPr="00650ACE">
              <w:rPr>
                <w:rFonts w:ascii="Calibri" w:hAnsi="Calibri" w:cs="Calibri"/>
                <w:lang w:val="en-US"/>
              </w:rPr>
              <w:t>Boudrant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 J, </w:t>
            </w:r>
            <w:proofErr w:type="spellStart"/>
            <w:r w:rsidRPr="00650ACE">
              <w:rPr>
                <w:rFonts w:ascii="Calibri" w:hAnsi="Calibri" w:cs="Calibri"/>
                <w:lang w:val="en-US"/>
              </w:rPr>
              <w:t>Nancib</w:t>
            </w:r>
            <w:proofErr w:type="spellEnd"/>
            <w:r w:rsidRPr="00650ACE">
              <w:rPr>
                <w:rFonts w:ascii="Calibri" w:hAnsi="Calibri" w:cs="Calibri"/>
                <w:lang w:val="en-US"/>
              </w:rPr>
              <w:t xml:space="preserve"> N. 2021. High production of L-glutamic acid from date juice extracts by </w:t>
            </w:r>
            <w:r w:rsidRPr="00650ACE">
              <w:rPr>
                <w:rFonts w:ascii="Calibri" w:hAnsi="Calibri" w:cs="Calibri"/>
                <w:i/>
                <w:iCs/>
                <w:lang w:val="en-US"/>
              </w:rPr>
              <w:t>Corynebacterium glutamicum</w:t>
            </w:r>
            <w:r w:rsidRPr="00650ACE">
              <w:rPr>
                <w:rFonts w:ascii="Calibri" w:hAnsi="Calibri" w:cs="Calibri"/>
                <w:lang w:val="en-US"/>
              </w:rPr>
              <w:t xml:space="preserve"> using fed-batch cultures: pulsed and continuous feeding modes. </w:t>
            </w:r>
            <w:r w:rsidRPr="00650ACE">
              <w:rPr>
                <w:rFonts w:ascii="Calibri" w:hAnsi="Calibri" w:cs="Calibri"/>
              </w:rPr>
              <w:t xml:space="preserve">Acta </w:t>
            </w:r>
            <w:proofErr w:type="spellStart"/>
            <w:r w:rsidRPr="00650ACE">
              <w:rPr>
                <w:rFonts w:ascii="Calibri" w:hAnsi="Calibri" w:cs="Calibri"/>
              </w:rPr>
              <w:t>Scientifica</w:t>
            </w:r>
            <w:proofErr w:type="spellEnd"/>
            <w:r w:rsidRPr="00650ACE">
              <w:rPr>
                <w:rFonts w:ascii="Calibri" w:hAnsi="Calibri" w:cs="Calibri"/>
              </w:rPr>
              <w:t xml:space="preserve"> </w:t>
            </w:r>
            <w:proofErr w:type="spellStart"/>
            <w:r w:rsidRPr="00650ACE">
              <w:rPr>
                <w:rFonts w:ascii="Calibri" w:hAnsi="Calibri" w:cs="Calibri"/>
              </w:rPr>
              <w:t>Naturalis</w:t>
            </w:r>
            <w:proofErr w:type="spellEnd"/>
            <w:r w:rsidRPr="00650ACE">
              <w:rPr>
                <w:rFonts w:ascii="Calibri" w:hAnsi="Calibri" w:cs="Calibri"/>
              </w:rPr>
              <w:t xml:space="preserve"> 8(1), 37–50. https://doi.org/10.2478/asn-2021-0004.</w:t>
            </w:r>
          </w:p>
          <w:p w:rsidR="00650ACE" w:rsidRPr="00650ACE" w:rsidRDefault="00650ACE" w:rsidP="00650ACE">
            <w:pPr>
              <w:rPr>
                <w:rFonts w:ascii="Calibri" w:hAnsi="Calibri" w:cs="Calibri"/>
              </w:rPr>
            </w:pPr>
          </w:p>
        </w:tc>
      </w:tr>
      <w:tr w:rsidR="00650ACE" w:rsidTr="00456B8D">
        <w:trPr>
          <w:trHeight w:val="397"/>
        </w:trPr>
        <w:tc>
          <w:tcPr>
            <w:tcW w:w="1980" w:type="dxa"/>
            <w:vAlign w:val="center"/>
          </w:tcPr>
          <w:p w:rsidR="00650ACE" w:rsidRPr="00B26AB5" w:rsidRDefault="00650ACE" w:rsidP="00650AC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</w:tcPr>
          <w:p w:rsidR="00650ACE" w:rsidRPr="00650ACE" w:rsidRDefault="00650ACE" w:rsidP="00650ACE">
            <w:pPr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650ACE">
              <w:rPr>
                <w:rFonts w:ascii="Calibri" w:hAnsi="Calibri" w:cs="Calibri"/>
              </w:rPr>
              <w:t xml:space="preserve">MOUFFOK Abdenacer. </w:t>
            </w:r>
            <w:r w:rsidRPr="00650ACE">
              <w:rPr>
                <w:rFonts w:ascii="Calibri" w:hAnsi="Calibri" w:cs="Calibri"/>
              </w:rPr>
              <w:t>Microorganismes d'intérêt industriel</w:t>
            </w:r>
            <w:r w:rsidRPr="00650ACE">
              <w:rPr>
                <w:rFonts w:ascii="Calibri" w:hAnsi="Calibri" w:cs="Calibri"/>
              </w:rPr>
              <w:t xml:space="preserve">. Université de Sétif 1, FSNV, Département de Microbiologie  </w:t>
            </w:r>
          </w:p>
        </w:tc>
      </w:tr>
      <w:tr w:rsidR="00650ACE" w:rsidTr="00456B8D">
        <w:trPr>
          <w:trHeight w:val="397"/>
        </w:trPr>
        <w:tc>
          <w:tcPr>
            <w:tcW w:w="1980" w:type="dxa"/>
            <w:vAlign w:val="center"/>
          </w:tcPr>
          <w:p w:rsidR="00650ACE" w:rsidRPr="00B26AB5" w:rsidRDefault="00650ACE" w:rsidP="00650AC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:rsidR="00650ACE" w:rsidRPr="00650ACE" w:rsidRDefault="00650ACE" w:rsidP="00650ACE">
            <w:pPr>
              <w:pStyle w:val="Paragraphedeliste"/>
              <w:numPr>
                <w:ilvl w:val="0"/>
                <w:numId w:val="21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</w:rPr>
            </w:pPr>
            <w:hyperlink r:id="rId6" w:history="1">
              <w:r w:rsidRPr="00650ACE">
                <w:rPr>
                  <w:rStyle w:val="Lienhypertexte"/>
                  <w:rFonts w:ascii="Calibri" w:hAnsi="Calibri" w:cs="Calibri"/>
                </w:rPr>
                <w:t>https://www.odi.org/sites/odi.org.uk/files/odi-assets/publications-opinion-files/8776</w:t>
              </w:r>
            </w:hyperlink>
            <w:r w:rsidRPr="00650ACE">
              <w:rPr>
                <w:rFonts w:ascii="Calibri" w:hAnsi="Calibri" w:cs="Calibri"/>
              </w:rPr>
              <w:t xml:space="preserve">. </w:t>
            </w:r>
          </w:p>
          <w:p w:rsidR="00650ACE" w:rsidRPr="00650ACE" w:rsidRDefault="00650ACE" w:rsidP="00650ACE">
            <w:pPr>
              <w:pStyle w:val="Paragraphedeliste"/>
              <w:numPr>
                <w:ilvl w:val="0"/>
                <w:numId w:val="21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</w:rPr>
            </w:pPr>
            <w:hyperlink r:id="rId7" w:history="1">
              <w:r w:rsidRPr="00650ACE">
                <w:rPr>
                  <w:rStyle w:val="Lienhypertexte"/>
                  <w:rFonts w:ascii="Calibri" w:hAnsi="Calibri" w:cs="Calibri"/>
                </w:rPr>
                <w:t>http://www.nature.com/nature/journal/v515/n7528/nature13959/metrics/news</w:t>
              </w:r>
            </w:hyperlink>
            <w:r w:rsidRPr="00650ACE">
              <w:rPr>
                <w:rFonts w:ascii="Calibri" w:hAnsi="Calibri" w:cs="Calibri"/>
              </w:rPr>
              <w:t>.</w:t>
            </w:r>
          </w:p>
          <w:p w:rsidR="00650ACE" w:rsidRPr="00650ACE" w:rsidRDefault="00650ACE" w:rsidP="00650ACE">
            <w:pPr>
              <w:pStyle w:val="Paragraphedeliste"/>
              <w:numPr>
                <w:ilvl w:val="0"/>
                <w:numId w:val="21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</w:rPr>
            </w:pPr>
            <w:hyperlink r:id="rId8" w:history="1">
              <w:r w:rsidRPr="00650ACE">
                <w:rPr>
                  <w:rStyle w:val="Lienhypertexte"/>
                  <w:rFonts w:ascii="Calibri" w:hAnsi="Calibri" w:cs="Calibri"/>
                </w:rPr>
                <w:t>https://www.publications.parliament.uk/pa/cm201314/cmselect/cmintdev/176/176</w:t>
              </w:r>
            </w:hyperlink>
            <w:r w:rsidRPr="00650ACE">
              <w:rPr>
                <w:rFonts w:ascii="Calibri" w:hAnsi="Calibri" w:cs="Calibri"/>
              </w:rPr>
              <w:t xml:space="preserve">. </w:t>
            </w:r>
          </w:p>
          <w:p w:rsidR="00650ACE" w:rsidRPr="00650ACE" w:rsidRDefault="00650ACE" w:rsidP="00650ACE">
            <w:pPr>
              <w:pStyle w:val="Paragraphedeliste"/>
              <w:numPr>
                <w:ilvl w:val="0"/>
                <w:numId w:val="21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</w:rPr>
            </w:pPr>
            <w:hyperlink r:id="rId9" w:history="1">
              <w:r w:rsidRPr="00650ACE">
                <w:rPr>
                  <w:rStyle w:val="Lienhypertexte"/>
                  <w:rFonts w:ascii="Calibri" w:hAnsi="Calibri" w:cs="Calibri"/>
                </w:rPr>
                <w:t>https://www.cultures-sucre.com/plantes-et-production/comment-est-fabrique-le-sucre-en-10-etapes/</w:t>
              </w:r>
            </w:hyperlink>
          </w:p>
          <w:p w:rsidR="00650ACE" w:rsidRPr="00650ACE" w:rsidRDefault="00650ACE" w:rsidP="00650ACE">
            <w:pPr>
              <w:pStyle w:val="Paragraphedeliste"/>
              <w:numPr>
                <w:ilvl w:val="0"/>
                <w:numId w:val="21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</w:rPr>
            </w:pPr>
            <w:r w:rsidRPr="00650ACE">
              <w:rPr>
                <w:rFonts w:ascii="Calibri" w:hAnsi="Calibri" w:cs="Calibri"/>
              </w:rPr>
              <w:t xml:space="preserve"> </w:t>
            </w:r>
            <w:hyperlink r:id="rId10" w:history="1">
              <w:r w:rsidRPr="00650ACE">
                <w:rPr>
                  <w:rStyle w:val="Lienhypertexte"/>
                  <w:rFonts w:ascii="Calibri" w:hAnsi="Calibri" w:cs="Calibri"/>
                </w:rPr>
                <w:t>https://microbenotes.com/solid-state-fermentation-ssf/</w:t>
              </w:r>
            </w:hyperlink>
            <w:r w:rsidRPr="00650ACE">
              <w:rPr>
                <w:rFonts w:ascii="Calibri" w:hAnsi="Calibri" w:cs="Calibri"/>
              </w:rPr>
              <w:t xml:space="preserve"> </w:t>
            </w:r>
          </w:p>
        </w:tc>
      </w:tr>
    </w:tbl>
    <w:p w:rsidR="007E39E8" w:rsidRDefault="00220C2D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112395</wp:posOffset>
                </wp:positionV>
                <wp:extent cx="2857500" cy="2019300"/>
                <wp:effectExtent l="0" t="0" r="19050" b="1905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220C2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DZ"/>
                              </w:rPr>
                            </w:pPr>
                            <w:r w:rsidRPr="00220C2D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220C2D" w:rsidRPr="00B47E91" w:rsidRDefault="00220C2D" w:rsidP="00BE6AF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bidi="ar-DZ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152650" cy="17430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55pt;margin-top:8.85pt;width:22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" fillcolor="white [3201]" strokeweight=".5pt">
                <v:path arrowok="t"/>
                <v:textbox>
                  <w:txbxContent>
                    <w:p w:rsidR="00E04AFD" w:rsidRPr="00220C2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DZ"/>
                        </w:rPr>
                      </w:pPr>
                      <w:r w:rsidRPr="00220C2D">
                        <w:rPr>
                          <w:rFonts w:cs="Arial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220C2D" w:rsidRPr="00B47E91" w:rsidRDefault="00220C2D" w:rsidP="00BE6AF2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lang w:bidi="ar-DZ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152650" cy="17430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B73C9" w:rsidRDefault="009B73C9" w:rsidP="00383FD6">
      <w:pPr>
        <w:bidi/>
      </w:pPr>
      <w:bookmarkStart w:id="2" w:name="_GoBack"/>
      <w:bookmarkEnd w:id="2"/>
    </w:p>
    <w:sectPr w:rsidR="009B73C9" w:rsidSect="00220C2D">
      <w:pgSz w:w="11906" w:h="16838"/>
      <w:pgMar w:top="851" w:right="1134" w:bottom="567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A16FA"/>
    <w:multiLevelType w:val="hybridMultilevel"/>
    <w:tmpl w:val="70F287AA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4A79D8"/>
    <w:multiLevelType w:val="hybridMultilevel"/>
    <w:tmpl w:val="3646841C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E882479"/>
    <w:multiLevelType w:val="hybridMultilevel"/>
    <w:tmpl w:val="C8BEA5B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FF6CE6"/>
    <w:multiLevelType w:val="hybridMultilevel"/>
    <w:tmpl w:val="069E5D8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D6F1C12"/>
    <w:multiLevelType w:val="hybridMultilevel"/>
    <w:tmpl w:val="329A8F1A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0"/>
  </w:num>
  <w:num w:numId="13">
    <w:abstractNumId w:val="0"/>
  </w:num>
  <w:num w:numId="14">
    <w:abstractNumId w:val="7"/>
  </w:num>
  <w:num w:numId="15">
    <w:abstractNumId w:val="1"/>
  </w:num>
  <w:num w:numId="16">
    <w:abstractNumId w:val="4"/>
  </w:num>
  <w:num w:numId="17">
    <w:abstractNumId w:val="12"/>
  </w:num>
  <w:num w:numId="18">
    <w:abstractNumId w:val="9"/>
  </w:num>
  <w:num w:numId="19">
    <w:abstractNumId w:val="5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319AF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20C2D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568E1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0095C"/>
    <w:rsid w:val="0054374C"/>
    <w:rsid w:val="00552A01"/>
    <w:rsid w:val="00585B98"/>
    <w:rsid w:val="00595FC4"/>
    <w:rsid w:val="00596657"/>
    <w:rsid w:val="005E67A6"/>
    <w:rsid w:val="005F6BBF"/>
    <w:rsid w:val="00606D17"/>
    <w:rsid w:val="00606FA1"/>
    <w:rsid w:val="0061109B"/>
    <w:rsid w:val="00633A71"/>
    <w:rsid w:val="00650ACE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C7016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BF48EB"/>
    <w:rsid w:val="00C66870"/>
    <w:rsid w:val="00C81625"/>
    <w:rsid w:val="00C85F25"/>
    <w:rsid w:val="00CB13CA"/>
    <w:rsid w:val="00CD0552"/>
    <w:rsid w:val="00CF2B97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37D33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023EB4-853A-4054-AF98-4DAE2E9E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styleId="Accentuation">
    <w:name w:val="Emphasis"/>
    <w:uiPriority w:val="20"/>
    <w:qFormat/>
    <w:rsid w:val="00CF2B97"/>
    <w:rPr>
      <w:i/>
      <w:iCs/>
    </w:rPr>
  </w:style>
  <w:style w:type="character" w:customStyle="1" w:styleId="u-visually-hidden">
    <w:name w:val="u-visually-hidden"/>
    <w:rsid w:val="00650ACE"/>
  </w:style>
  <w:style w:type="character" w:customStyle="1" w:styleId="ParagraphedelisteCar">
    <w:name w:val="Paragraphe de liste Car"/>
    <w:link w:val="Paragraphedeliste"/>
    <w:rsid w:val="00650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blications.parliament.uk/pa/cm201314/cmselect/cmintdev/176/17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ature.com/nature/journal/v515/n7528/nature13959/metrics/new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di.org/sites/odi.org.uk/files/odi-assets/publications-opinion-files/8776" TargetMode="External"/><Relationship Id="rId11" Type="http://schemas.openxmlformats.org/officeDocument/2006/relationships/image" Target="media/image1.png"/><Relationship Id="rId5" Type="http://schemas.openxmlformats.org/officeDocument/2006/relationships/hyperlink" Target="mailto:mouffok_adel@univ-setif.dz" TargetMode="External"/><Relationship Id="rId10" Type="http://schemas.openxmlformats.org/officeDocument/2006/relationships/hyperlink" Target="https://microbenotes.com/solid-state-fermentation-ss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ultures-sucre.com/plantes-et-production/comment-est-fabrique-le-sucre-en-10-etap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21</TotalTime>
  <Pages>3</Pages>
  <Words>840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5</cp:revision>
  <cp:lastPrinted>2023-01-23T10:57:00Z</cp:lastPrinted>
  <dcterms:created xsi:type="dcterms:W3CDTF">2026-07-14T06:38:00Z</dcterms:created>
  <dcterms:modified xsi:type="dcterms:W3CDTF">2026-07-15T05:21:00Z</dcterms:modified>
</cp:coreProperties>
</file>